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42" w:rsidRPr="003E0460" w:rsidRDefault="00B544A2" w:rsidP="00B92E23">
      <w:pPr>
        <w:jc w:val="center"/>
        <w:rPr>
          <w:b/>
          <w:sz w:val="28"/>
        </w:rPr>
      </w:pPr>
      <w:r w:rsidRPr="003E0460">
        <w:rPr>
          <w:b/>
          <w:i/>
          <w:sz w:val="28"/>
        </w:rPr>
        <w:t>P</w:t>
      </w:r>
      <w:r w:rsidR="00B92E23" w:rsidRPr="003E0460">
        <w:rPr>
          <w:b/>
          <w:i/>
          <w:sz w:val="28"/>
        </w:rPr>
        <w:t>ayette County Youth Advisory Council</w:t>
      </w:r>
    </w:p>
    <w:p w:rsidR="00B92E23" w:rsidRPr="002F20AF" w:rsidRDefault="00985585" w:rsidP="002F20AF">
      <w:pPr>
        <w:pStyle w:val="ListParagraph"/>
        <w:numPr>
          <w:ilvl w:val="0"/>
          <w:numId w:val="4"/>
        </w:numPr>
        <w:ind w:left="0" w:hanging="180"/>
        <w:rPr>
          <w:b/>
          <w:sz w:val="24"/>
        </w:rPr>
      </w:pPr>
      <w:r w:rsidRPr="002F20AF">
        <w:rPr>
          <w:b/>
          <w:sz w:val="24"/>
        </w:rPr>
        <w:t>Background</w:t>
      </w:r>
    </w:p>
    <w:p w:rsidR="00985585" w:rsidRDefault="001E61E3" w:rsidP="002F20AF">
      <w:pPr>
        <w:spacing w:line="240" w:lineRule="auto"/>
        <w:rPr>
          <w:sz w:val="24"/>
        </w:rPr>
      </w:pPr>
      <w:r>
        <w:rPr>
          <w:sz w:val="24"/>
        </w:rPr>
        <w:t xml:space="preserve">In 2013 the Cultivate Idaho Initiative was brought to Payette County by a group of citizens representing various sectors of the community. This was a 10-month community assessment that focused on </w:t>
      </w:r>
      <w:r w:rsidR="00941E51">
        <w:rPr>
          <w:sz w:val="24"/>
        </w:rPr>
        <w:t>finding</w:t>
      </w:r>
      <w:r>
        <w:rPr>
          <w:sz w:val="24"/>
        </w:rPr>
        <w:t xml:space="preserve"> sustainable solutions to building food security in our community. After several months of community assessments and interviews, an event called </w:t>
      </w:r>
      <w:r w:rsidRPr="001E61E3">
        <w:rPr>
          <w:i/>
          <w:sz w:val="24"/>
        </w:rPr>
        <w:t xml:space="preserve">Cultivate: A Place at the Table </w:t>
      </w:r>
      <w:r>
        <w:rPr>
          <w:sz w:val="24"/>
        </w:rPr>
        <w:t xml:space="preserve">was held at the Payette County Fairgrounds. This event </w:t>
      </w:r>
      <w:r w:rsidR="00941E51">
        <w:rPr>
          <w:sz w:val="24"/>
        </w:rPr>
        <w:t xml:space="preserve">brought together community members in order to teach them about the Cultivate Idaho Initiative as well as to spur discussion on food security issues in Payette County. </w:t>
      </w:r>
    </w:p>
    <w:p w:rsidR="002F20AF" w:rsidRDefault="00941E51" w:rsidP="002F20AF">
      <w:pPr>
        <w:rPr>
          <w:sz w:val="24"/>
        </w:rPr>
      </w:pPr>
      <w:r>
        <w:rPr>
          <w:sz w:val="24"/>
        </w:rPr>
        <w:t xml:space="preserve">During the </w:t>
      </w:r>
      <w:r w:rsidRPr="00941E51">
        <w:rPr>
          <w:i/>
          <w:sz w:val="24"/>
        </w:rPr>
        <w:t>Cultivate: A Place at the Table</w:t>
      </w:r>
      <w:r>
        <w:rPr>
          <w:sz w:val="24"/>
        </w:rPr>
        <w:t xml:space="preserve"> event presenters spoke on three main focus areas: </w:t>
      </w:r>
      <w:r w:rsidRPr="00941E51">
        <w:rPr>
          <w:i/>
          <w:sz w:val="24"/>
        </w:rPr>
        <w:t>Strengthening Local Food Systems</w:t>
      </w:r>
      <w:r>
        <w:rPr>
          <w:sz w:val="24"/>
        </w:rPr>
        <w:t xml:space="preserve">, </w:t>
      </w:r>
      <w:r w:rsidRPr="00941E51">
        <w:rPr>
          <w:i/>
          <w:sz w:val="24"/>
        </w:rPr>
        <w:t>Regulations &amp; the Food Modernization Act</w:t>
      </w:r>
      <w:r>
        <w:rPr>
          <w:sz w:val="24"/>
        </w:rPr>
        <w:t xml:space="preserve">, and </w:t>
      </w:r>
      <w:r w:rsidRPr="00941E51">
        <w:rPr>
          <w:i/>
          <w:sz w:val="24"/>
        </w:rPr>
        <w:t>Building County-Wide Community &amp; Communication</w:t>
      </w:r>
      <w:r>
        <w:rPr>
          <w:sz w:val="24"/>
        </w:rPr>
        <w:t xml:space="preserve">. </w:t>
      </w:r>
      <w:r w:rsidR="00E6698A">
        <w:rPr>
          <w:sz w:val="24"/>
        </w:rPr>
        <w:t>During the following</w:t>
      </w:r>
      <w:r>
        <w:rPr>
          <w:sz w:val="24"/>
        </w:rPr>
        <w:t xml:space="preserve"> breakout workshops</w:t>
      </w:r>
      <w:r w:rsidR="00E6698A">
        <w:rPr>
          <w:sz w:val="24"/>
        </w:rPr>
        <w:t>,</w:t>
      </w:r>
      <w:r>
        <w:rPr>
          <w:sz w:val="24"/>
        </w:rPr>
        <w:t xml:space="preserve"> citizens discussed key issue</w:t>
      </w:r>
      <w:r w:rsidR="00E6698A">
        <w:rPr>
          <w:sz w:val="24"/>
        </w:rPr>
        <w:t xml:space="preserve">s of their specific focus area. They then </w:t>
      </w:r>
      <w:r>
        <w:rPr>
          <w:sz w:val="24"/>
        </w:rPr>
        <w:t xml:space="preserve">brainstormed new ideas to address and potentially reverse these issues. Out of the </w:t>
      </w:r>
      <w:r w:rsidRPr="00941E51">
        <w:rPr>
          <w:i/>
          <w:sz w:val="24"/>
        </w:rPr>
        <w:t>Building County-Wide Community &amp; Communication</w:t>
      </w:r>
      <w:r>
        <w:rPr>
          <w:sz w:val="24"/>
        </w:rPr>
        <w:t xml:space="preserve"> group came the vision to develop better communication among the three Payette County towns, as well as a vision for youth development in the county. </w:t>
      </w:r>
      <w:r w:rsidR="002F20AF">
        <w:rPr>
          <w:sz w:val="24"/>
        </w:rPr>
        <w:t>To reach these goals, community members agreed that one of the most pressing ne</w:t>
      </w:r>
      <w:bookmarkStart w:id="0" w:name="_GoBack"/>
      <w:bookmarkEnd w:id="0"/>
      <w:r w:rsidR="002F20AF">
        <w:rPr>
          <w:sz w:val="24"/>
        </w:rPr>
        <w:t>xt steps would be to develop a county-wide youth council.</w:t>
      </w:r>
    </w:p>
    <w:p w:rsidR="002F20AF" w:rsidRDefault="002F20AF" w:rsidP="002F20AF">
      <w:pPr>
        <w:pStyle w:val="ListParagraph"/>
        <w:numPr>
          <w:ilvl w:val="0"/>
          <w:numId w:val="4"/>
        </w:numPr>
        <w:ind w:left="0" w:hanging="270"/>
        <w:rPr>
          <w:b/>
          <w:sz w:val="24"/>
        </w:rPr>
      </w:pPr>
      <w:r w:rsidRPr="002F20AF">
        <w:rPr>
          <w:b/>
          <w:sz w:val="24"/>
        </w:rPr>
        <w:t>Project Goals</w:t>
      </w:r>
    </w:p>
    <w:p w:rsidR="002F20AF" w:rsidRDefault="002F20AF" w:rsidP="002F20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Implement a County Youth Council to focus on</w:t>
      </w:r>
      <w:r w:rsidR="00F34A52">
        <w:rPr>
          <w:sz w:val="24"/>
        </w:rPr>
        <w:t xml:space="preserve"> food security</w:t>
      </w:r>
      <w:r>
        <w:rPr>
          <w:sz w:val="24"/>
        </w:rPr>
        <w:t xml:space="preserve"> issues in Payette County</w:t>
      </w:r>
    </w:p>
    <w:p w:rsidR="002F20AF" w:rsidRDefault="002F20AF" w:rsidP="002F20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Develop stronger county-wid</w:t>
      </w:r>
      <w:r w:rsidR="00FC5875">
        <w:rPr>
          <w:sz w:val="24"/>
        </w:rPr>
        <w:t>e communication and cooperation</w:t>
      </w:r>
    </w:p>
    <w:p w:rsidR="002F20AF" w:rsidRDefault="002F20AF" w:rsidP="002F20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Keep youth involved in their community in order to foster community pride and ownership</w:t>
      </w:r>
    </w:p>
    <w:p w:rsidR="002F20AF" w:rsidRDefault="002F20AF" w:rsidP="002F20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Foster</w:t>
      </w:r>
      <w:r w:rsidR="00BE79E3">
        <w:rPr>
          <w:sz w:val="24"/>
        </w:rPr>
        <w:t xml:space="preserve"> greater</w:t>
      </w:r>
      <w:r>
        <w:rPr>
          <w:sz w:val="24"/>
        </w:rPr>
        <w:t xml:space="preserve"> high-school &amp; college graduation</w:t>
      </w:r>
      <w:r w:rsidR="00BE79E3">
        <w:rPr>
          <w:sz w:val="24"/>
        </w:rPr>
        <w:t xml:space="preserve"> rates</w:t>
      </w:r>
      <w:r>
        <w:rPr>
          <w:sz w:val="24"/>
        </w:rPr>
        <w:t xml:space="preserve"> through leadership development</w:t>
      </w:r>
    </w:p>
    <w:p w:rsidR="00BE79E3" w:rsidRDefault="00BE79E3" w:rsidP="00BE79E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Nurture youth-adult partnerships in our community</w:t>
      </w:r>
    </w:p>
    <w:p w:rsidR="00BE79E3" w:rsidRDefault="00BE79E3" w:rsidP="00BE79E3">
      <w:pPr>
        <w:pStyle w:val="ListParagraph"/>
        <w:tabs>
          <w:tab w:val="left" w:pos="0"/>
        </w:tabs>
        <w:ind w:left="0"/>
        <w:rPr>
          <w:sz w:val="24"/>
        </w:rPr>
      </w:pPr>
    </w:p>
    <w:p w:rsidR="00BE79E3" w:rsidRPr="0031207B" w:rsidRDefault="00BE79E3" w:rsidP="00E6698A">
      <w:pPr>
        <w:pStyle w:val="ListParagraph"/>
        <w:numPr>
          <w:ilvl w:val="0"/>
          <w:numId w:val="4"/>
        </w:numPr>
        <w:ind w:left="0" w:hanging="270"/>
        <w:rPr>
          <w:b/>
          <w:sz w:val="24"/>
        </w:rPr>
      </w:pPr>
      <w:r w:rsidRPr="0031207B">
        <w:rPr>
          <w:b/>
          <w:sz w:val="24"/>
        </w:rPr>
        <w:t xml:space="preserve">Community Benefits: </w:t>
      </w:r>
    </w:p>
    <w:p w:rsidR="00BE79E3" w:rsidRDefault="00FE04BE" w:rsidP="00BE79E3">
      <w:pPr>
        <w:pStyle w:val="ListParagraph"/>
        <w:numPr>
          <w:ilvl w:val="1"/>
          <w:numId w:val="4"/>
        </w:numPr>
        <w:tabs>
          <w:tab w:val="left" w:pos="0"/>
        </w:tabs>
        <w:ind w:left="720"/>
        <w:rPr>
          <w:sz w:val="24"/>
        </w:rPr>
      </w:pPr>
      <w:r>
        <w:rPr>
          <w:sz w:val="24"/>
        </w:rPr>
        <w:t>More cooperation and conversation between</w:t>
      </w:r>
      <w:r w:rsidR="00BE79E3">
        <w:rPr>
          <w:sz w:val="24"/>
        </w:rPr>
        <w:t xml:space="preserve"> towns </w:t>
      </w:r>
    </w:p>
    <w:p w:rsidR="0031207B" w:rsidRDefault="0031207B" w:rsidP="00BE79E3">
      <w:pPr>
        <w:pStyle w:val="ListParagraph"/>
        <w:numPr>
          <w:ilvl w:val="1"/>
          <w:numId w:val="4"/>
        </w:numPr>
        <w:tabs>
          <w:tab w:val="left" w:pos="0"/>
        </w:tabs>
        <w:ind w:left="720"/>
        <w:rPr>
          <w:sz w:val="24"/>
        </w:rPr>
      </w:pPr>
      <w:r>
        <w:rPr>
          <w:sz w:val="24"/>
        </w:rPr>
        <w:t>Gives youth a “voice” in their community and a platform to share their community concerns</w:t>
      </w:r>
    </w:p>
    <w:p w:rsidR="00BE79E3" w:rsidRDefault="00BE79E3" w:rsidP="00BE79E3">
      <w:pPr>
        <w:pStyle w:val="ListParagraph"/>
        <w:numPr>
          <w:ilvl w:val="1"/>
          <w:numId w:val="4"/>
        </w:numPr>
        <w:tabs>
          <w:tab w:val="left" w:pos="0"/>
        </w:tabs>
        <w:ind w:left="720"/>
        <w:rPr>
          <w:sz w:val="24"/>
        </w:rPr>
      </w:pPr>
      <w:r>
        <w:rPr>
          <w:sz w:val="24"/>
        </w:rPr>
        <w:t>Youth-adult relationships and developed leadership skills may help to lower high school drop-out rates</w:t>
      </w:r>
    </w:p>
    <w:p w:rsidR="00BE79E3" w:rsidRDefault="00BE79E3" w:rsidP="00BE79E3">
      <w:pPr>
        <w:pStyle w:val="ListParagraph"/>
        <w:numPr>
          <w:ilvl w:val="1"/>
          <w:numId w:val="4"/>
        </w:numPr>
        <w:tabs>
          <w:tab w:val="left" w:pos="0"/>
        </w:tabs>
        <w:ind w:left="720"/>
        <w:rPr>
          <w:sz w:val="24"/>
        </w:rPr>
      </w:pPr>
      <w:r>
        <w:rPr>
          <w:sz w:val="24"/>
        </w:rPr>
        <w:t xml:space="preserve">Youth </w:t>
      </w:r>
      <w:r w:rsidR="0068113B">
        <w:rPr>
          <w:sz w:val="24"/>
        </w:rPr>
        <w:t xml:space="preserve">develop a </w:t>
      </w:r>
      <w:r>
        <w:rPr>
          <w:sz w:val="24"/>
        </w:rPr>
        <w:t xml:space="preserve">sense of community </w:t>
      </w:r>
      <w:r w:rsidR="0068113B">
        <w:rPr>
          <w:sz w:val="24"/>
        </w:rPr>
        <w:t xml:space="preserve">which will encourage them to remain in the community after graduation, </w:t>
      </w:r>
      <w:r w:rsidR="0031207B">
        <w:rPr>
          <w:sz w:val="24"/>
        </w:rPr>
        <w:t xml:space="preserve">in turn </w:t>
      </w:r>
      <w:r w:rsidR="0068113B">
        <w:rPr>
          <w:sz w:val="24"/>
        </w:rPr>
        <w:t xml:space="preserve">this </w:t>
      </w:r>
      <w:r w:rsidR="0031207B">
        <w:rPr>
          <w:sz w:val="24"/>
        </w:rPr>
        <w:t>may increase local business development</w:t>
      </w:r>
    </w:p>
    <w:p w:rsidR="002F20AF" w:rsidRPr="002F20AF" w:rsidRDefault="002D4DF0" w:rsidP="008B7DF9">
      <w:pPr>
        <w:tabs>
          <w:tab w:val="left" w:pos="0"/>
        </w:tabs>
        <w:jc w:val="center"/>
        <w:rPr>
          <w:sz w:val="24"/>
        </w:rPr>
      </w:pPr>
      <w:r w:rsidRPr="002D4DF0">
        <w:rPr>
          <w:b/>
          <w:sz w:val="24"/>
        </w:rPr>
        <w:t>Contact:</w:t>
      </w:r>
      <w:r>
        <w:rPr>
          <w:sz w:val="24"/>
        </w:rPr>
        <w:t xml:space="preserve"> </w:t>
      </w:r>
      <w:r w:rsidRPr="002D4DF0">
        <w:rPr>
          <w:i/>
          <w:sz w:val="24"/>
        </w:rPr>
        <w:t>Samantha Breach (208)642-6022 sbreach@idahohunger.org</w:t>
      </w:r>
    </w:p>
    <w:sectPr w:rsidR="002F20AF" w:rsidRPr="002F20AF" w:rsidSect="002B1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1440" w:left="1440" w:header="720" w:footer="720" w:gutter="0"/>
      <w:pgBorders w:offsetFrom="page">
        <w:top w:val="postageStamp" w:sz="10" w:space="24" w:color="05676C" w:themeColor="accent3" w:themeShade="80"/>
        <w:left w:val="postageStamp" w:sz="10" w:space="24" w:color="05676C" w:themeColor="accent3" w:themeShade="80"/>
        <w:bottom w:val="postageStamp" w:sz="10" w:space="24" w:color="05676C" w:themeColor="accent3" w:themeShade="80"/>
        <w:right w:val="postageStamp" w:sz="10" w:space="24" w:color="05676C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6E" w:rsidRDefault="0083406E" w:rsidP="00E6698A">
      <w:pPr>
        <w:spacing w:after="0" w:line="240" w:lineRule="auto"/>
      </w:pPr>
      <w:r>
        <w:separator/>
      </w:r>
    </w:p>
  </w:endnote>
  <w:endnote w:type="continuationSeparator" w:id="0">
    <w:p w:rsidR="0083406E" w:rsidRDefault="0083406E" w:rsidP="00E6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8A" w:rsidRDefault="00E66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8A" w:rsidRDefault="00E66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8A" w:rsidRDefault="00E66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6E" w:rsidRDefault="0083406E" w:rsidP="00E6698A">
      <w:pPr>
        <w:spacing w:after="0" w:line="240" w:lineRule="auto"/>
      </w:pPr>
      <w:r>
        <w:separator/>
      </w:r>
    </w:p>
  </w:footnote>
  <w:footnote w:type="continuationSeparator" w:id="0">
    <w:p w:rsidR="0083406E" w:rsidRDefault="0083406E" w:rsidP="00E6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8A" w:rsidRDefault="00F34A5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1838" o:spid="_x0000_s2056" type="#_x0000_t75" style="position:absolute;margin-left:0;margin-top:0;width:173.25pt;height:168.75pt;z-index:-251657216;mso-position-horizontal:center;mso-position-horizontal-relative:margin;mso-position-vertical:center;mso-position-vertical-relative:margin" o:allowincell="f">
          <v:imagedata r:id="rId1" o:title="payette_county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8A" w:rsidRDefault="00F34A5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1839" o:spid="_x0000_s2057" type="#_x0000_t75" style="position:absolute;margin-left:0;margin-top:0;width:173.25pt;height:168.75pt;z-index:-251656192;mso-position-horizontal:center;mso-position-horizontal-relative:margin;mso-position-vertical:center;mso-position-vertical-relative:margin" o:allowincell="f">
          <v:imagedata r:id="rId1" o:title="payette_county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8A" w:rsidRDefault="00F34A52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1837" o:spid="_x0000_s2055" type="#_x0000_t75" style="position:absolute;margin-left:0;margin-top:0;width:173.25pt;height:168.75pt;z-index:-251658240;mso-position-horizontal:center;mso-position-horizontal-relative:margin;mso-position-vertical:center;mso-position-vertical-relative:margin" o:allowincell="f">
          <v:imagedata r:id="rId1" o:title="payette_county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F34"/>
    <w:multiLevelType w:val="hybridMultilevel"/>
    <w:tmpl w:val="A48E8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E397D"/>
    <w:multiLevelType w:val="hybridMultilevel"/>
    <w:tmpl w:val="61A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851FC"/>
    <w:multiLevelType w:val="hybridMultilevel"/>
    <w:tmpl w:val="1CBA4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F00C5"/>
    <w:multiLevelType w:val="hybridMultilevel"/>
    <w:tmpl w:val="491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F35A9"/>
    <w:multiLevelType w:val="hybridMultilevel"/>
    <w:tmpl w:val="8A5A4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264F4"/>
    <w:multiLevelType w:val="hybridMultilevel"/>
    <w:tmpl w:val="3D46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64"/>
    <w:rsid w:val="001C015B"/>
    <w:rsid w:val="001E61E3"/>
    <w:rsid w:val="002B1FB2"/>
    <w:rsid w:val="002D4DF0"/>
    <w:rsid w:val="002F20AF"/>
    <w:rsid w:val="0031207B"/>
    <w:rsid w:val="00395964"/>
    <w:rsid w:val="003E0460"/>
    <w:rsid w:val="00402C89"/>
    <w:rsid w:val="00473E42"/>
    <w:rsid w:val="004D3269"/>
    <w:rsid w:val="00657793"/>
    <w:rsid w:val="0068113B"/>
    <w:rsid w:val="007257A4"/>
    <w:rsid w:val="00796138"/>
    <w:rsid w:val="007C4E83"/>
    <w:rsid w:val="00817AF4"/>
    <w:rsid w:val="0083406E"/>
    <w:rsid w:val="008B7DF9"/>
    <w:rsid w:val="00941E51"/>
    <w:rsid w:val="00985585"/>
    <w:rsid w:val="00A13009"/>
    <w:rsid w:val="00A50ABC"/>
    <w:rsid w:val="00A60D0E"/>
    <w:rsid w:val="00AB24C3"/>
    <w:rsid w:val="00B544A2"/>
    <w:rsid w:val="00B92E23"/>
    <w:rsid w:val="00BE79E3"/>
    <w:rsid w:val="00C96B7A"/>
    <w:rsid w:val="00D3041C"/>
    <w:rsid w:val="00E6698A"/>
    <w:rsid w:val="00E908EC"/>
    <w:rsid w:val="00F34A52"/>
    <w:rsid w:val="00FC5875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8A"/>
  </w:style>
  <w:style w:type="paragraph" w:styleId="Footer">
    <w:name w:val="footer"/>
    <w:basedOn w:val="Normal"/>
    <w:link w:val="FooterChar"/>
    <w:uiPriority w:val="99"/>
    <w:unhideWhenUsed/>
    <w:rsid w:val="00E6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8A"/>
  </w:style>
  <w:style w:type="paragraph" w:styleId="Footer">
    <w:name w:val="footer"/>
    <w:basedOn w:val="Normal"/>
    <w:link w:val="FooterChar"/>
    <w:uiPriority w:val="99"/>
    <w:unhideWhenUsed/>
    <w:rsid w:val="00E66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rid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2F44-BAD2-4D5A-B019-05EAB2AC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</dc:creator>
  <cp:lastModifiedBy>Samantha</cp:lastModifiedBy>
  <cp:revision>18</cp:revision>
  <cp:lastPrinted>2015-05-12T19:32:00Z</cp:lastPrinted>
  <dcterms:created xsi:type="dcterms:W3CDTF">2014-12-30T23:03:00Z</dcterms:created>
  <dcterms:modified xsi:type="dcterms:W3CDTF">2015-05-12T22:00:00Z</dcterms:modified>
</cp:coreProperties>
</file>